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AF2" w:rsidRPr="009F1E24" w:rsidRDefault="003E5AF2" w:rsidP="003E5AF2">
      <w:pPr>
        <w:shd w:val="clear" w:color="auto" w:fill="FEFEFE"/>
        <w:spacing w:before="100" w:beforeAutospacing="1" w:after="100" w:afterAutospacing="1" w:line="396" w:lineRule="auto"/>
        <w:jc w:val="center"/>
        <w:outlineLvl w:val="0"/>
        <w:rPr>
          <w:rFonts w:ascii="Bookman Old Style" w:eastAsia="Times New Roman" w:hAnsi="Bookman Old Style" w:cs="Times New Roman"/>
          <w:b/>
          <w:i/>
          <w:color w:val="FF0000"/>
          <w:spacing w:val="-30"/>
          <w:kern w:val="36"/>
          <w:sz w:val="56"/>
          <w:szCs w:val="36"/>
          <w:lang w:eastAsia="it-IT"/>
        </w:rPr>
      </w:pPr>
      <w:r w:rsidRPr="009F1E24">
        <w:rPr>
          <w:rFonts w:ascii="Bookman Old Style" w:eastAsia="Times New Roman" w:hAnsi="Bookman Old Style" w:cs="Times New Roman"/>
          <w:b/>
          <w:i/>
          <w:color w:val="FF0000"/>
          <w:spacing w:val="-30"/>
          <w:kern w:val="36"/>
          <w:sz w:val="56"/>
          <w:szCs w:val="36"/>
          <w:lang w:eastAsia="it-IT"/>
        </w:rPr>
        <w:t>II TORNEO DI GEOMETRIKO</w:t>
      </w:r>
    </w:p>
    <w:p w:rsidR="009F1E24" w:rsidRDefault="003E5AF2" w:rsidP="009F1E24">
      <w:pPr>
        <w:shd w:val="clear" w:color="auto" w:fill="FEFEFE"/>
        <w:spacing w:before="100" w:beforeAutospacing="1" w:after="100" w:afterAutospacing="1" w:line="396" w:lineRule="auto"/>
        <w:jc w:val="center"/>
        <w:outlineLvl w:val="0"/>
        <w:rPr>
          <w:rFonts w:ascii="Bookman Old Style" w:eastAsia="Times New Roman" w:hAnsi="Bookman Old Style" w:cs="Times New Roman"/>
          <w:i/>
          <w:color w:val="FF0000"/>
          <w:spacing w:val="-30"/>
          <w:kern w:val="36"/>
          <w:sz w:val="36"/>
          <w:szCs w:val="36"/>
          <w:lang w:eastAsia="it-IT"/>
        </w:rPr>
      </w:pPr>
      <w:r>
        <w:rPr>
          <w:rFonts w:ascii="Bookman Old Style" w:eastAsia="Times New Roman" w:hAnsi="Bookman Old Style" w:cs="Times New Roman"/>
          <w:i/>
          <w:color w:val="FF0000"/>
          <w:spacing w:val="-30"/>
          <w:kern w:val="36"/>
          <w:sz w:val="36"/>
          <w:szCs w:val="36"/>
          <w:lang w:eastAsia="it-IT"/>
        </w:rPr>
        <w:t>L’istituto comprensivo “</w:t>
      </w:r>
      <w:proofErr w:type="spellStart"/>
      <w:r>
        <w:rPr>
          <w:rFonts w:ascii="Bookman Old Style" w:eastAsia="Times New Roman" w:hAnsi="Bookman Old Style" w:cs="Times New Roman"/>
          <w:i/>
          <w:color w:val="FF0000"/>
          <w:spacing w:val="-30"/>
          <w:kern w:val="36"/>
          <w:sz w:val="36"/>
          <w:szCs w:val="36"/>
          <w:lang w:eastAsia="it-IT"/>
        </w:rPr>
        <w:t>Straneo</w:t>
      </w:r>
      <w:proofErr w:type="spellEnd"/>
      <w:r>
        <w:rPr>
          <w:rFonts w:ascii="Bookman Old Style" w:eastAsia="Times New Roman" w:hAnsi="Bookman Old Style" w:cs="Times New Roman"/>
          <w:i/>
          <w:color w:val="FF0000"/>
          <w:spacing w:val="-30"/>
          <w:kern w:val="36"/>
          <w:sz w:val="36"/>
          <w:szCs w:val="36"/>
          <w:lang w:eastAsia="it-IT"/>
        </w:rPr>
        <w:t xml:space="preserve">” </w:t>
      </w:r>
      <w:r w:rsidR="00453647">
        <w:rPr>
          <w:rFonts w:ascii="Bookman Old Style" w:eastAsia="Times New Roman" w:hAnsi="Bookman Old Style" w:cs="Times New Roman"/>
          <w:i/>
          <w:color w:val="FF0000"/>
          <w:spacing w:val="-30"/>
          <w:kern w:val="36"/>
          <w:sz w:val="36"/>
          <w:szCs w:val="36"/>
          <w:lang w:eastAsia="it-IT"/>
        </w:rPr>
        <w:t xml:space="preserve">ha partecipato </w:t>
      </w:r>
      <w:r>
        <w:rPr>
          <w:rFonts w:ascii="Bookman Old Style" w:eastAsia="Times New Roman" w:hAnsi="Bookman Old Style" w:cs="Times New Roman"/>
          <w:i/>
          <w:color w:val="FF0000"/>
          <w:spacing w:val="-30"/>
          <w:kern w:val="36"/>
          <w:sz w:val="36"/>
          <w:szCs w:val="36"/>
          <w:lang w:eastAsia="it-IT"/>
        </w:rPr>
        <w:t>al II torneo d</w:t>
      </w:r>
      <w:r w:rsidR="009F1E24">
        <w:rPr>
          <w:rFonts w:ascii="Bookman Old Style" w:eastAsia="Times New Roman" w:hAnsi="Bookman Old Style" w:cs="Times New Roman"/>
          <w:i/>
          <w:color w:val="FF0000"/>
          <w:spacing w:val="-30"/>
          <w:kern w:val="36"/>
          <w:sz w:val="36"/>
          <w:szCs w:val="36"/>
          <w:lang w:eastAsia="it-IT"/>
        </w:rPr>
        <w:t>i Geometriko con quattro classi:</w:t>
      </w:r>
      <w:r>
        <w:rPr>
          <w:rFonts w:ascii="Bookman Old Style" w:eastAsia="Times New Roman" w:hAnsi="Bookman Old Style" w:cs="Times New Roman"/>
          <w:i/>
          <w:color w:val="FF0000"/>
          <w:spacing w:val="-30"/>
          <w:kern w:val="36"/>
          <w:sz w:val="36"/>
          <w:szCs w:val="36"/>
          <w:lang w:eastAsia="it-IT"/>
        </w:rPr>
        <w:t xml:space="preserve"> </w:t>
      </w:r>
    </w:p>
    <w:p w:rsidR="00213FA4" w:rsidRDefault="003E5AF2" w:rsidP="009F1E24">
      <w:pPr>
        <w:shd w:val="clear" w:color="auto" w:fill="FEFEFE"/>
        <w:spacing w:before="100" w:beforeAutospacing="1" w:after="100" w:afterAutospacing="1" w:line="396" w:lineRule="auto"/>
        <w:jc w:val="center"/>
        <w:outlineLvl w:val="0"/>
        <w:rPr>
          <w:rFonts w:ascii="Bookman Old Style" w:eastAsia="Times New Roman" w:hAnsi="Bookman Old Style" w:cs="Times New Roman"/>
          <w:i/>
          <w:color w:val="FF0000"/>
          <w:spacing w:val="-30"/>
          <w:kern w:val="36"/>
          <w:sz w:val="36"/>
          <w:szCs w:val="36"/>
          <w:lang w:eastAsia="it-IT"/>
        </w:rPr>
      </w:pPr>
      <w:r>
        <w:rPr>
          <w:rFonts w:ascii="Bookman Old Style" w:eastAsia="Times New Roman" w:hAnsi="Bookman Old Style" w:cs="Times New Roman"/>
          <w:i/>
          <w:color w:val="FF0000"/>
          <w:spacing w:val="-30"/>
          <w:kern w:val="36"/>
          <w:sz w:val="36"/>
          <w:szCs w:val="36"/>
          <w:lang w:eastAsia="it-IT"/>
        </w:rPr>
        <w:t xml:space="preserve">tre classi della </w:t>
      </w:r>
      <w:r w:rsidR="00213FA4">
        <w:rPr>
          <w:rFonts w:ascii="Bookman Old Style" w:eastAsia="Times New Roman" w:hAnsi="Bookman Old Style" w:cs="Times New Roman"/>
          <w:i/>
          <w:color w:val="FF0000"/>
          <w:spacing w:val="-30"/>
          <w:kern w:val="36"/>
          <w:sz w:val="36"/>
          <w:szCs w:val="36"/>
          <w:lang w:eastAsia="it-IT"/>
        </w:rPr>
        <w:t>S</w:t>
      </w:r>
      <w:r>
        <w:rPr>
          <w:rFonts w:ascii="Bookman Old Style" w:eastAsia="Times New Roman" w:hAnsi="Bookman Old Style" w:cs="Times New Roman"/>
          <w:i/>
          <w:color w:val="FF0000"/>
          <w:spacing w:val="-30"/>
          <w:kern w:val="36"/>
          <w:sz w:val="36"/>
          <w:szCs w:val="36"/>
          <w:lang w:eastAsia="it-IT"/>
        </w:rPr>
        <w:t xml:space="preserve">cuola </w:t>
      </w:r>
      <w:r w:rsidR="00213FA4">
        <w:rPr>
          <w:rFonts w:ascii="Bookman Old Style" w:eastAsia="Times New Roman" w:hAnsi="Bookman Old Style" w:cs="Times New Roman"/>
          <w:i/>
          <w:color w:val="FF0000"/>
          <w:spacing w:val="-30"/>
          <w:kern w:val="36"/>
          <w:sz w:val="36"/>
          <w:szCs w:val="36"/>
          <w:lang w:eastAsia="it-IT"/>
        </w:rPr>
        <w:t>S</w:t>
      </w:r>
      <w:r>
        <w:rPr>
          <w:rFonts w:ascii="Bookman Old Style" w:eastAsia="Times New Roman" w:hAnsi="Bookman Old Style" w:cs="Times New Roman"/>
          <w:i/>
          <w:color w:val="FF0000"/>
          <w:spacing w:val="-30"/>
          <w:kern w:val="36"/>
          <w:sz w:val="36"/>
          <w:szCs w:val="36"/>
          <w:lang w:eastAsia="it-IT"/>
        </w:rPr>
        <w:t>econdaria</w:t>
      </w:r>
      <w:r w:rsidR="00213FA4">
        <w:rPr>
          <w:rFonts w:ascii="Bookman Old Style" w:eastAsia="Times New Roman" w:hAnsi="Bookman Old Style" w:cs="Times New Roman"/>
          <w:i/>
          <w:color w:val="FF0000"/>
          <w:spacing w:val="-30"/>
          <w:kern w:val="36"/>
          <w:sz w:val="36"/>
          <w:szCs w:val="36"/>
          <w:lang w:eastAsia="it-IT"/>
        </w:rPr>
        <w:t>,</w:t>
      </w:r>
      <w:r>
        <w:rPr>
          <w:rFonts w:ascii="Bookman Old Style" w:eastAsia="Times New Roman" w:hAnsi="Bookman Old Style" w:cs="Times New Roman"/>
          <w:i/>
          <w:color w:val="FF0000"/>
          <w:spacing w:val="-30"/>
          <w:kern w:val="36"/>
          <w:sz w:val="36"/>
          <w:szCs w:val="36"/>
          <w:lang w:eastAsia="it-IT"/>
        </w:rPr>
        <w:t xml:space="preserve"> IIA,</w:t>
      </w:r>
      <w:r w:rsidR="009F1E24">
        <w:rPr>
          <w:rFonts w:ascii="Bookman Old Style" w:eastAsia="Times New Roman" w:hAnsi="Bookman Old Style" w:cs="Times New Roman"/>
          <w:i/>
          <w:color w:val="FF0000"/>
          <w:spacing w:val="-30"/>
          <w:kern w:val="36"/>
          <w:sz w:val="36"/>
          <w:szCs w:val="36"/>
          <w:lang w:eastAsia="it-IT"/>
        </w:rPr>
        <w:t xml:space="preserve"> </w:t>
      </w:r>
      <w:r>
        <w:rPr>
          <w:rFonts w:ascii="Bookman Old Style" w:eastAsia="Times New Roman" w:hAnsi="Bookman Old Style" w:cs="Times New Roman"/>
          <w:i/>
          <w:color w:val="FF0000"/>
          <w:spacing w:val="-30"/>
          <w:kern w:val="36"/>
          <w:sz w:val="36"/>
          <w:szCs w:val="36"/>
          <w:lang w:eastAsia="it-IT"/>
        </w:rPr>
        <w:t xml:space="preserve">IIC, IID </w:t>
      </w:r>
    </w:p>
    <w:p w:rsidR="003E5AF2" w:rsidRPr="003E5AF2" w:rsidRDefault="003E5AF2" w:rsidP="009F1E24">
      <w:pPr>
        <w:shd w:val="clear" w:color="auto" w:fill="FEFEFE"/>
        <w:spacing w:before="100" w:beforeAutospacing="1" w:after="100" w:afterAutospacing="1" w:line="396" w:lineRule="auto"/>
        <w:jc w:val="center"/>
        <w:outlineLvl w:val="0"/>
        <w:rPr>
          <w:rFonts w:ascii="Bookman Old Style" w:eastAsia="Times New Roman" w:hAnsi="Bookman Old Style" w:cs="Times New Roman"/>
          <w:i/>
          <w:color w:val="FF0000"/>
          <w:spacing w:val="-30"/>
          <w:kern w:val="36"/>
          <w:sz w:val="36"/>
          <w:szCs w:val="36"/>
          <w:lang w:eastAsia="it-IT"/>
        </w:rPr>
      </w:pPr>
      <w:r>
        <w:rPr>
          <w:rFonts w:ascii="Bookman Old Style" w:eastAsia="Times New Roman" w:hAnsi="Bookman Old Style" w:cs="Times New Roman"/>
          <w:i/>
          <w:color w:val="FF0000"/>
          <w:spacing w:val="-30"/>
          <w:kern w:val="36"/>
          <w:sz w:val="36"/>
          <w:szCs w:val="36"/>
          <w:lang w:eastAsia="it-IT"/>
        </w:rPr>
        <w:t xml:space="preserve">e una classe della </w:t>
      </w:r>
      <w:r w:rsidR="00213FA4">
        <w:rPr>
          <w:rFonts w:ascii="Bookman Old Style" w:eastAsia="Times New Roman" w:hAnsi="Bookman Old Style" w:cs="Times New Roman"/>
          <w:i/>
          <w:color w:val="FF0000"/>
          <w:spacing w:val="-30"/>
          <w:kern w:val="36"/>
          <w:sz w:val="36"/>
          <w:szCs w:val="36"/>
          <w:lang w:eastAsia="it-IT"/>
        </w:rPr>
        <w:t>S</w:t>
      </w:r>
      <w:r>
        <w:rPr>
          <w:rFonts w:ascii="Bookman Old Style" w:eastAsia="Times New Roman" w:hAnsi="Bookman Old Style" w:cs="Times New Roman"/>
          <w:i/>
          <w:color w:val="FF0000"/>
          <w:spacing w:val="-30"/>
          <w:kern w:val="36"/>
          <w:sz w:val="36"/>
          <w:szCs w:val="36"/>
          <w:lang w:eastAsia="it-IT"/>
        </w:rPr>
        <w:t xml:space="preserve">cuola </w:t>
      </w:r>
      <w:r w:rsidR="00213FA4">
        <w:rPr>
          <w:rFonts w:ascii="Bookman Old Style" w:eastAsia="Times New Roman" w:hAnsi="Bookman Old Style" w:cs="Times New Roman"/>
          <w:i/>
          <w:color w:val="FF0000"/>
          <w:spacing w:val="-30"/>
          <w:kern w:val="36"/>
          <w:sz w:val="36"/>
          <w:szCs w:val="36"/>
          <w:lang w:eastAsia="it-IT"/>
        </w:rPr>
        <w:t>P</w:t>
      </w:r>
      <w:r>
        <w:rPr>
          <w:rFonts w:ascii="Bookman Old Style" w:eastAsia="Times New Roman" w:hAnsi="Bookman Old Style" w:cs="Times New Roman"/>
          <w:i/>
          <w:color w:val="FF0000"/>
          <w:spacing w:val="-30"/>
          <w:kern w:val="36"/>
          <w:sz w:val="36"/>
          <w:szCs w:val="36"/>
          <w:lang w:eastAsia="it-IT"/>
        </w:rPr>
        <w:t>rimaria Morbelli , la V</w:t>
      </w:r>
      <w:r w:rsidR="009F1E24">
        <w:rPr>
          <w:rFonts w:ascii="Bookman Old Style" w:eastAsia="Times New Roman" w:hAnsi="Bookman Old Style" w:cs="Times New Roman"/>
          <w:i/>
          <w:color w:val="FF0000"/>
          <w:spacing w:val="-30"/>
          <w:kern w:val="36"/>
          <w:sz w:val="36"/>
          <w:szCs w:val="36"/>
          <w:lang w:eastAsia="it-IT"/>
        </w:rPr>
        <w:t>B</w:t>
      </w:r>
      <w:r>
        <w:rPr>
          <w:rFonts w:ascii="Bookman Old Style" w:eastAsia="Times New Roman" w:hAnsi="Bookman Old Style" w:cs="Times New Roman"/>
          <w:i/>
          <w:color w:val="FF0000"/>
          <w:spacing w:val="-30"/>
          <w:kern w:val="36"/>
          <w:sz w:val="36"/>
          <w:szCs w:val="36"/>
          <w:lang w:eastAsia="it-IT"/>
        </w:rPr>
        <w:t>.</w:t>
      </w:r>
    </w:p>
    <w:p w:rsidR="003E5AF2" w:rsidRPr="003E5AF2" w:rsidRDefault="003E5AF2" w:rsidP="003E5AF2">
      <w:pPr>
        <w:shd w:val="clear" w:color="auto" w:fill="FEFEFE"/>
        <w:spacing w:before="150" w:after="150" w:line="396" w:lineRule="auto"/>
        <w:jc w:val="center"/>
        <w:rPr>
          <w:rFonts w:ascii="Bookman Old Style" w:eastAsia="Times New Roman" w:hAnsi="Bookman Old Style" w:cs="Times New Roman"/>
          <w:color w:val="000000"/>
          <w:sz w:val="24"/>
          <w:szCs w:val="24"/>
          <w:lang w:eastAsia="it-IT"/>
        </w:rPr>
      </w:pPr>
      <w:r w:rsidRPr="003E5AF2">
        <w:rPr>
          <w:rFonts w:ascii="Bookman Old Style" w:eastAsia="Times New Roman" w:hAnsi="Bookman Old Style" w:cs="Times New Roman"/>
          <w:b/>
          <w:bCs/>
          <w:noProof/>
          <w:color w:val="339966"/>
          <w:sz w:val="24"/>
          <w:szCs w:val="24"/>
          <w:lang w:eastAsia="it-IT"/>
        </w:rPr>
        <w:drawing>
          <wp:inline distT="0" distB="0" distL="0" distR="0" wp14:anchorId="255EA912" wp14:editId="75158C31">
            <wp:extent cx="6276975" cy="1004316"/>
            <wp:effectExtent l="0" t="0" r="0" b="5715"/>
            <wp:docPr id="1" name="Immagine 1" descr="http://matematica.unibocconi.it/sites/default/files/geometri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ematica.unibocconi.it/sites/default/files/geometrik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0203" cy="1032033"/>
                    </a:xfrm>
                    <a:prstGeom prst="rect">
                      <a:avLst/>
                    </a:prstGeom>
                    <a:noFill/>
                    <a:ln>
                      <a:noFill/>
                    </a:ln>
                  </pic:spPr>
                </pic:pic>
              </a:graphicData>
            </a:graphic>
          </wp:inline>
        </w:drawing>
      </w:r>
    </w:p>
    <w:p w:rsidR="003E5AF2" w:rsidRPr="003E5AF2" w:rsidRDefault="003E5AF2" w:rsidP="003E5AF2">
      <w:pPr>
        <w:shd w:val="clear" w:color="auto" w:fill="FEFEFE"/>
        <w:spacing w:before="150" w:after="150" w:line="396" w:lineRule="auto"/>
        <w:jc w:val="center"/>
        <w:rPr>
          <w:rFonts w:ascii="Bookman Old Style" w:eastAsia="Times New Roman" w:hAnsi="Bookman Old Style" w:cs="Times New Roman"/>
          <w:color w:val="000000"/>
          <w:sz w:val="24"/>
          <w:szCs w:val="24"/>
          <w:lang w:eastAsia="it-IT"/>
        </w:rPr>
      </w:pPr>
      <w:r w:rsidRPr="003E5AF2">
        <w:rPr>
          <w:rFonts w:ascii="Bookman Old Style" w:eastAsia="Times New Roman" w:hAnsi="Bookman Old Style" w:cs="Times New Roman"/>
          <w:b/>
          <w:bCs/>
          <w:color w:val="000000"/>
          <w:sz w:val="24"/>
          <w:szCs w:val="24"/>
          <w:lang w:eastAsia="it-IT"/>
        </w:rPr>
        <w:t>Centro PRISTEM - Università Bocconi</w:t>
      </w:r>
    </w:p>
    <w:p w:rsidR="003E5AF2" w:rsidRPr="003E5AF2" w:rsidRDefault="003E5AF2" w:rsidP="00213FA4">
      <w:pPr>
        <w:shd w:val="clear" w:color="auto" w:fill="FEFEFE"/>
        <w:spacing w:after="0" w:line="396" w:lineRule="auto"/>
        <w:jc w:val="both"/>
        <w:rPr>
          <w:rFonts w:ascii="Bookman Old Style" w:eastAsia="Times New Roman" w:hAnsi="Bookman Old Style" w:cs="Times New Roman"/>
          <w:color w:val="000000"/>
          <w:sz w:val="24"/>
          <w:szCs w:val="24"/>
          <w:lang w:eastAsia="it-IT"/>
        </w:rPr>
      </w:pPr>
      <w:r w:rsidRPr="003E5AF2">
        <w:rPr>
          <w:rFonts w:ascii="Bookman Old Style" w:eastAsia="Times New Roman" w:hAnsi="Bookman Old Style" w:cs="Times New Roman"/>
          <w:color w:val="000000"/>
          <w:sz w:val="24"/>
          <w:szCs w:val="24"/>
          <w:lang w:eastAsia="it-IT"/>
        </w:rPr>
        <w:t>Geometriko è un modello didattico sperimentale che ben si integra con la didattica tradizionale. La situazione che ha ispirato il progetto è l'ormai evidente crisi motivazionale diffusa nelle scuole di ogni ordine e grado nei confronti della Matematica e ancor più della Geometria. Geometriko nasce dunque per consolidare o mettere in atto delle strategie per:</w:t>
      </w:r>
    </w:p>
    <w:p w:rsidR="003E5AF2" w:rsidRPr="003E5AF2" w:rsidRDefault="003E5AF2" w:rsidP="00213FA4">
      <w:pPr>
        <w:shd w:val="clear" w:color="auto" w:fill="FEFEFE"/>
        <w:spacing w:after="0" w:line="396" w:lineRule="auto"/>
        <w:jc w:val="both"/>
        <w:rPr>
          <w:rFonts w:ascii="Bookman Old Style" w:eastAsia="Times New Roman" w:hAnsi="Bookman Old Style" w:cs="Times New Roman"/>
          <w:color w:val="000000"/>
          <w:sz w:val="24"/>
          <w:szCs w:val="24"/>
          <w:lang w:eastAsia="it-IT"/>
        </w:rPr>
      </w:pPr>
      <w:r w:rsidRPr="003E5AF2">
        <w:rPr>
          <w:rFonts w:ascii="Bookman Old Style" w:eastAsia="Times New Roman" w:hAnsi="Bookman Old Style" w:cs="Times New Roman"/>
          <w:color w:val="000000"/>
          <w:sz w:val="24"/>
          <w:szCs w:val="24"/>
          <w:lang w:eastAsia="it-IT"/>
        </w:rPr>
        <w:t>• migliorare la qualità dei risultati dell'insegnamento;</w:t>
      </w:r>
    </w:p>
    <w:p w:rsidR="003E5AF2" w:rsidRPr="003E5AF2" w:rsidRDefault="003E5AF2" w:rsidP="00213FA4">
      <w:pPr>
        <w:shd w:val="clear" w:color="auto" w:fill="FEFEFE"/>
        <w:spacing w:after="0" w:line="396" w:lineRule="auto"/>
        <w:jc w:val="both"/>
        <w:rPr>
          <w:rFonts w:ascii="Bookman Old Style" w:eastAsia="Times New Roman" w:hAnsi="Bookman Old Style" w:cs="Times New Roman"/>
          <w:color w:val="000000"/>
          <w:sz w:val="24"/>
          <w:szCs w:val="24"/>
          <w:lang w:eastAsia="it-IT"/>
        </w:rPr>
      </w:pPr>
      <w:r w:rsidRPr="003E5AF2">
        <w:rPr>
          <w:rFonts w:ascii="Bookman Old Style" w:eastAsia="Times New Roman" w:hAnsi="Bookman Old Style" w:cs="Times New Roman"/>
          <w:color w:val="000000"/>
          <w:sz w:val="24"/>
          <w:szCs w:val="24"/>
          <w:lang w:eastAsia="it-IT"/>
        </w:rPr>
        <w:t>• creare delle situazioni didattiche più stimolanti;</w:t>
      </w:r>
    </w:p>
    <w:p w:rsidR="003E5AF2" w:rsidRPr="003E5AF2" w:rsidRDefault="003E5AF2" w:rsidP="00213FA4">
      <w:pPr>
        <w:shd w:val="clear" w:color="auto" w:fill="FEFEFE"/>
        <w:spacing w:after="0" w:line="396" w:lineRule="auto"/>
        <w:jc w:val="both"/>
        <w:rPr>
          <w:rFonts w:ascii="Bookman Old Style" w:eastAsia="Times New Roman" w:hAnsi="Bookman Old Style" w:cs="Times New Roman"/>
          <w:color w:val="000000"/>
          <w:sz w:val="24"/>
          <w:szCs w:val="24"/>
          <w:lang w:eastAsia="it-IT"/>
        </w:rPr>
      </w:pPr>
      <w:r w:rsidRPr="003E5AF2">
        <w:rPr>
          <w:rFonts w:ascii="Bookman Old Style" w:eastAsia="Times New Roman" w:hAnsi="Bookman Old Style" w:cs="Times New Roman"/>
          <w:color w:val="000000"/>
          <w:sz w:val="24"/>
          <w:szCs w:val="24"/>
          <w:lang w:eastAsia="it-IT"/>
        </w:rPr>
        <w:t>• mettere in pratica le competenze acquisite</w:t>
      </w:r>
    </w:p>
    <w:p w:rsidR="003E5AF2" w:rsidRPr="003E5AF2" w:rsidRDefault="003E5AF2" w:rsidP="00213FA4">
      <w:pPr>
        <w:shd w:val="clear" w:color="auto" w:fill="FEFEFE"/>
        <w:spacing w:after="0" w:line="396" w:lineRule="auto"/>
        <w:jc w:val="both"/>
        <w:rPr>
          <w:rFonts w:ascii="Bookman Old Style" w:eastAsia="Times New Roman" w:hAnsi="Bookman Old Style" w:cs="Times New Roman"/>
          <w:color w:val="000000"/>
          <w:sz w:val="24"/>
          <w:szCs w:val="24"/>
          <w:lang w:eastAsia="it-IT"/>
        </w:rPr>
      </w:pPr>
      <w:r w:rsidRPr="003E5AF2">
        <w:rPr>
          <w:rFonts w:ascii="Bookman Old Style" w:eastAsia="Times New Roman" w:hAnsi="Bookman Old Style" w:cs="Times New Roman"/>
          <w:color w:val="000000"/>
          <w:sz w:val="24"/>
          <w:szCs w:val="24"/>
          <w:lang w:eastAsia="it-IT"/>
        </w:rPr>
        <w:t>con riferimento allo studio della Geometria piana e in particolare dei quadrilateri, stimolando la curiosità, la partecipazione e la motivazione degli studenti.</w:t>
      </w:r>
    </w:p>
    <w:p w:rsidR="003E5AF2" w:rsidRPr="003E5AF2" w:rsidRDefault="003E5AF2" w:rsidP="00213FA4">
      <w:pPr>
        <w:shd w:val="clear" w:color="auto" w:fill="FEFEFE"/>
        <w:spacing w:before="150" w:after="150" w:line="396" w:lineRule="auto"/>
        <w:jc w:val="both"/>
        <w:rPr>
          <w:rFonts w:ascii="Verdana" w:eastAsia="Times New Roman" w:hAnsi="Verdana" w:cs="Times New Roman"/>
          <w:color w:val="000000"/>
          <w:sz w:val="18"/>
          <w:szCs w:val="18"/>
          <w:lang w:eastAsia="it-IT"/>
        </w:rPr>
      </w:pPr>
      <w:r w:rsidRPr="003E5AF2">
        <w:rPr>
          <w:rFonts w:ascii="Verdana" w:eastAsia="Times New Roman" w:hAnsi="Verdana" w:cs="Times New Roman"/>
          <w:noProof/>
          <w:color w:val="000000"/>
          <w:sz w:val="18"/>
          <w:szCs w:val="18"/>
          <w:lang w:eastAsia="it-IT"/>
        </w:rPr>
        <w:lastRenderedPageBreak/>
        <w:drawing>
          <wp:inline distT="0" distB="0" distL="0" distR="0" wp14:anchorId="3B88F0EE" wp14:editId="65559498">
            <wp:extent cx="6039485" cy="4001159"/>
            <wp:effectExtent l="0" t="0" r="0" b="0"/>
            <wp:docPr id="2" name="Immagine 2" descr="http://matematica.unibocconi.it/sites/default/files/DS%20%2B%20DSC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tematica.unibocconi.it/sites/default/files/DS%20%2B%20DSC_06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2531" cy="4016427"/>
                    </a:xfrm>
                    <a:prstGeom prst="rect">
                      <a:avLst/>
                    </a:prstGeom>
                    <a:noFill/>
                    <a:ln>
                      <a:noFill/>
                    </a:ln>
                  </pic:spPr>
                </pic:pic>
              </a:graphicData>
            </a:graphic>
          </wp:inline>
        </w:drawing>
      </w:r>
    </w:p>
    <w:p w:rsidR="003E5AF2" w:rsidRPr="003E5AF2" w:rsidRDefault="003E5AF2" w:rsidP="00213FA4">
      <w:pPr>
        <w:shd w:val="clear" w:color="auto" w:fill="FEFEFE"/>
        <w:spacing w:before="150" w:after="150" w:line="396" w:lineRule="auto"/>
        <w:jc w:val="both"/>
        <w:rPr>
          <w:rFonts w:ascii="Bookman Old Style" w:eastAsia="Times New Roman" w:hAnsi="Bookman Old Style" w:cs="Times New Roman"/>
          <w:color w:val="000000"/>
          <w:sz w:val="24"/>
          <w:szCs w:val="24"/>
          <w:lang w:eastAsia="it-IT"/>
        </w:rPr>
      </w:pPr>
      <w:r w:rsidRPr="003E5AF2">
        <w:rPr>
          <w:rFonts w:ascii="Bookman Old Style" w:eastAsia="Times New Roman" w:hAnsi="Bookman Old Style" w:cs="Times New Roman"/>
          <w:b/>
          <w:bCs/>
          <w:color w:val="000000"/>
          <w:sz w:val="24"/>
          <w:szCs w:val="24"/>
          <w:lang w:eastAsia="it-IT"/>
        </w:rPr>
        <w:t>OBIETTIVI DA RAGGIUNGERE:</w:t>
      </w:r>
    </w:p>
    <w:p w:rsidR="003E5AF2" w:rsidRPr="003E5AF2" w:rsidRDefault="003E5AF2" w:rsidP="00213FA4">
      <w:pPr>
        <w:shd w:val="clear" w:color="auto" w:fill="FEFEFE"/>
        <w:spacing w:before="150" w:after="150" w:line="396" w:lineRule="auto"/>
        <w:jc w:val="both"/>
        <w:rPr>
          <w:rFonts w:ascii="Bookman Old Style" w:eastAsia="Times New Roman" w:hAnsi="Bookman Old Style" w:cs="Times New Roman"/>
          <w:color w:val="000000"/>
          <w:sz w:val="24"/>
          <w:szCs w:val="24"/>
          <w:lang w:eastAsia="it-IT"/>
        </w:rPr>
      </w:pPr>
      <w:r w:rsidRPr="003E5AF2">
        <w:rPr>
          <w:rFonts w:ascii="Bookman Old Style" w:eastAsia="Times New Roman" w:hAnsi="Bookman Old Style" w:cs="Times New Roman"/>
          <w:color w:val="000000"/>
          <w:sz w:val="24"/>
          <w:szCs w:val="24"/>
          <w:lang w:eastAsia="it-IT"/>
        </w:rPr>
        <w:t>- avvicinare i giovani alla Geometria piana facendo leva sulla motivazione individuale consapevole, al fine di garantire il successo formativo in termini di potenziamento rispetto ai livelli di partenza ovvero un miglioramento dell'atteggiamento verso la Geometria non più vista come materia arida, "piena di formule"</w:t>
      </w:r>
      <w:r w:rsidRPr="003E5AF2">
        <w:rPr>
          <w:rFonts w:ascii="Verdana" w:eastAsia="Times New Roman" w:hAnsi="Verdana" w:cs="Times New Roman"/>
          <w:color w:val="000000"/>
          <w:sz w:val="18"/>
          <w:szCs w:val="18"/>
          <w:lang w:eastAsia="it-IT"/>
        </w:rPr>
        <w:t xml:space="preserve"> </w:t>
      </w:r>
      <w:r w:rsidRPr="003E5AF2">
        <w:rPr>
          <w:rFonts w:ascii="Bookman Old Style" w:eastAsia="Times New Roman" w:hAnsi="Bookman Old Style" w:cs="Times New Roman"/>
          <w:color w:val="000000"/>
          <w:sz w:val="24"/>
          <w:szCs w:val="24"/>
          <w:lang w:eastAsia="it-IT"/>
        </w:rPr>
        <w:t>ed esercizi ripetitivi ma disciplina creativa che prima del rigore e dell’astrazione richiede un approccio dinamico e concreto;</w:t>
      </w:r>
    </w:p>
    <w:p w:rsidR="003E5AF2" w:rsidRPr="003E5AF2" w:rsidRDefault="003E5AF2" w:rsidP="00213FA4">
      <w:pPr>
        <w:shd w:val="clear" w:color="auto" w:fill="FEFEFE"/>
        <w:spacing w:before="150" w:after="150" w:line="396" w:lineRule="auto"/>
        <w:jc w:val="both"/>
        <w:rPr>
          <w:rFonts w:ascii="Bookman Old Style" w:eastAsia="Times New Roman" w:hAnsi="Bookman Old Style" w:cs="Times New Roman"/>
          <w:color w:val="000000"/>
          <w:sz w:val="24"/>
          <w:szCs w:val="24"/>
          <w:lang w:eastAsia="it-IT"/>
        </w:rPr>
      </w:pPr>
      <w:r w:rsidRPr="003E5AF2">
        <w:rPr>
          <w:rFonts w:ascii="Bookman Old Style" w:eastAsia="Times New Roman" w:hAnsi="Bookman Old Style" w:cs="Times New Roman"/>
          <w:color w:val="000000"/>
          <w:sz w:val="24"/>
          <w:szCs w:val="24"/>
          <w:lang w:eastAsia="it-IT"/>
        </w:rPr>
        <w:t>- migliorare, grazie ai quesiti proposti durante il gioco, le proprie competenze, cioè la capacità di utilizzare gli strumenti acquisiti in contesti diversi da quelli tradizionali; in altre parole, ci si aspetta che molti alunni arrivino ad applicare ciò che hanno imparato a scuola anche in situazioni meno strutturate e in cui le informazioni sono meno esplicite e non offrono chiare indicazioni su quali siano le conoscenze pertinenti e come esse debbano essere applicate;</w:t>
      </w:r>
    </w:p>
    <w:p w:rsidR="003E5AF2" w:rsidRPr="003E5AF2" w:rsidRDefault="003E5AF2" w:rsidP="00213FA4">
      <w:pPr>
        <w:shd w:val="clear" w:color="auto" w:fill="FEFEFE"/>
        <w:spacing w:before="150" w:after="150" w:line="396" w:lineRule="auto"/>
        <w:jc w:val="both"/>
        <w:rPr>
          <w:rFonts w:ascii="Bookman Old Style" w:eastAsia="Times New Roman" w:hAnsi="Bookman Old Style" w:cs="Times New Roman"/>
          <w:color w:val="000000"/>
          <w:sz w:val="24"/>
          <w:szCs w:val="24"/>
          <w:lang w:eastAsia="it-IT"/>
        </w:rPr>
      </w:pPr>
      <w:r w:rsidRPr="003E5AF2">
        <w:rPr>
          <w:rFonts w:ascii="Bookman Old Style" w:eastAsia="Times New Roman" w:hAnsi="Bookman Old Style" w:cs="Times New Roman"/>
          <w:color w:val="000000"/>
          <w:sz w:val="24"/>
          <w:szCs w:val="24"/>
          <w:lang w:eastAsia="it-IT"/>
        </w:rPr>
        <w:lastRenderedPageBreak/>
        <w:t>- raffinare le capacità espositive e argomentative, come conseguenza della discussione insita nel lavoro di esposizione scritta e orale delle soluzioni durante le varie fasi del torneo.</w:t>
      </w:r>
    </w:p>
    <w:p w:rsidR="003E5AF2" w:rsidRPr="003E5AF2" w:rsidRDefault="003E5AF2" w:rsidP="00213FA4">
      <w:pPr>
        <w:shd w:val="clear" w:color="auto" w:fill="FEFEFE"/>
        <w:spacing w:before="150" w:after="150" w:line="396" w:lineRule="auto"/>
        <w:jc w:val="both"/>
        <w:rPr>
          <w:rFonts w:ascii="Bookman Old Style" w:eastAsia="Times New Roman" w:hAnsi="Bookman Old Style" w:cs="Times New Roman"/>
          <w:color w:val="000000"/>
          <w:sz w:val="24"/>
          <w:szCs w:val="24"/>
          <w:lang w:eastAsia="it-IT"/>
        </w:rPr>
      </w:pPr>
      <w:r w:rsidRPr="003E5AF2">
        <w:rPr>
          <w:rFonts w:ascii="Bookman Old Style" w:eastAsia="Times New Roman" w:hAnsi="Bookman Old Style" w:cs="Times New Roman"/>
          <w:color w:val="000000"/>
          <w:sz w:val="24"/>
          <w:szCs w:val="24"/>
          <w:lang w:eastAsia="it-IT"/>
        </w:rPr>
        <w:t xml:space="preserve">Concretamente, il "2° Torneo Nazionale di Geometriko" è una gara articolata in successive fasi: </w:t>
      </w:r>
    </w:p>
    <w:p w:rsidR="003E5AF2" w:rsidRPr="003E5AF2" w:rsidRDefault="003E5AF2" w:rsidP="00213FA4">
      <w:pPr>
        <w:shd w:val="clear" w:color="auto" w:fill="FEFEFE"/>
        <w:spacing w:before="150" w:after="150" w:line="396" w:lineRule="auto"/>
        <w:jc w:val="both"/>
        <w:rPr>
          <w:rFonts w:ascii="Bookman Old Style" w:eastAsia="Times New Roman" w:hAnsi="Bookman Old Style" w:cs="Times New Roman"/>
          <w:color w:val="000000"/>
          <w:sz w:val="24"/>
          <w:szCs w:val="24"/>
          <w:lang w:eastAsia="it-IT"/>
        </w:rPr>
      </w:pPr>
      <w:r w:rsidRPr="003E5AF2">
        <w:rPr>
          <w:rFonts w:ascii="Bookman Old Style" w:eastAsia="Times New Roman" w:hAnsi="Bookman Old Style" w:cs="Times New Roman"/>
          <w:color w:val="000000"/>
          <w:sz w:val="24"/>
          <w:szCs w:val="24"/>
          <w:lang w:eastAsia="it-IT"/>
        </w:rPr>
        <w:t xml:space="preserve">i </w:t>
      </w:r>
      <w:r w:rsidRPr="003E5AF2">
        <w:rPr>
          <w:rFonts w:ascii="Bookman Old Style" w:eastAsia="Times New Roman" w:hAnsi="Bookman Old Style" w:cs="Times New Roman"/>
          <w:b/>
          <w:bCs/>
          <w:color w:val="000000"/>
          <w:sz w:val="24"/>
          <w:szCs w:val="24"/>
          <w:lang w:eastAsia="it-IT"/>
        </w:rPr>
        <w:t>tornei di classe</w:t>
      </w:r>
      <w:r w:rsidRPr="003E5AF2">
        <w:rPr>
          <w:rFonts w:ascii="Bookman Old Style" w:eastAsia="Times New Roman" w:hAnsi="Bookman Old Style" w:cs="Times New Roman"/>
          <w:color w:val="000000"/>
          <w:sz w:val="24"/>
          <w:szCs w:val="24"/>
          <w:lang w:eastAsia="it-IT"/>
        </w:rPr>
        <w:t xml:space="preserve"> e i</w:t>
      </w:r>
      <w:r w:rsidRPr="003E5AF2">
        <w:rPr>
          <w:rFonts w:ascii="Bookman Old Style" w:eastAsia="Times New Roman" w:hAnsi="Bookman Old Style" w:cs="Times New Roman"/>
          <w:b/>
          <w:bCs/>
          <w:color w:val="000000"/>
          <w:sz w:val="24"/>
          <w:szCs w:val="24"/>
          <w:lang w:eastAsia="it-IT"/>
        </w:rPr>
        <w:t xml:space="preserve"> tornei di Istituto </w:t>
      </w:r>
      <w:r w:rsidRPr="003E5AF2">
        <w:rPr>
          <w:rFonts w:ascii="Bookman Old Style" w:eastAsia="Times New Roman" w:hAnsi="Bookman Old Style" w:cs="Times New Roman"/>
          <w:color w:val="000000"/>
          <w:sz w:val="24"/>
          <w:szCs w:val="24"/>
          <w:lang w:eastAsia="it-IT"/>
        </w:rPr>
        <w:t>(che si terranno nelle diverse sedi</w:t>
      </w:r>
      <w:r w:rsidR="00453647">
        <w:rPr>
          <w:rFonts w:ascii="Bookman Old Style" w:eastAsia="Times New Roman" w:hAnsi="Bookman Old Style" w:cs="Times New Roman"/>
          <w:color w:val="000000"/>
          <w:sz w:val="24"/>
          <w:szCs w:val="24"/>
          <w:lang w:eastAsia="it-IT"/>
        </w:rPr>
        <w:t>)</w:t>
      </w:r>
    </w:p>
    <w:p w:rsidR="003E5AF2" w:rsidRPr="003E5AF2" w:rsidRDefault="003E5AF2" w:rsidP="00213FA4">
      <w:pPr>
        <w:shd w:val="clear" w:color="auto" w:fill="FEFEFE"/>
        <w:spacing w:before="150" w:after="150" w:line="396" w:lineRule="auto"/>
        <w:jc w:val="both"/>
        <w:rPr>
          <w:rFonts w:ascii="Bookman Old Style" w:eastAsia="Times New Roman" w:hAnsi="Bookman Old Style" w:cs="Times New Roman"/>
          <w:color w:val="000000"/>
          <w:sz w:val="24"/>
          <w:szCs w:val="24"/>
          <w:lang w:eastAsia="it-IT"/>
        </w:rPr>
      </w:pPr>
      <w:r w:rsidRPr="003E5AF2">
        <w:rPr>
          <w:rFonts w:ascii="Bookman Old Style" w:eastAsia="Times New Roman" w:hAnsi="Bookman Old Style" w:cs="Times New Roman"/>
          <w:color w:val="000000"/>
          <w:sz w:val="24"/>
          <w:szCs w:val="24"/>
          <w:lang w:eastAsia="it-IT"/>
        </w:rPr>
        <w:t xml:space="preserve">la </w:t>
      </w:r>
      <w:r w:rsidRPr="003E5AF2">
        <w:rPr>
          <w:rFonts w:ascii="Bookman Old Style" w:eastAsia="Times New Roman" w:hAnsi="Bookman Old Style" w:cs="Times New Roman"/>
          <w:b/>
          <w:bCs/>
          <w:color w:val="000000"/>
          <w:sz w:val="24"/>
          <w:szCs w:val="24"/>
          <w:lang w:eastAsia="it-IT"/>
        </w:rPr>
        <w:t>fase regionale</w:t>
      </w:r>
      <w:r w:rsidRPr="003E5AF2">
        <w:rPr>
          <w:rFonts w:ascii="Bookman Old Style" w:eastAsia="Times New Roman" w:hAnsi="Bookman Old Style" w:cs="Times New Roman"/>
          <w:color w:val="000000"/>
          <w:sz w:val="24"/>
          <w:szCs w:val="24"/>
          <w:lang w:eastAsia="it-IT"/>
        </w:rPr>
        <w:t xml:space="preserve"> che si svolgerà in un Istituto della propria regione (limitatamente alle regioni con maggior numero di iscritti). I campioni di Istituto e i primi classificati ai tornei regionali (in numero da stabilire successivamente alla chiusura delle iscrizioni) verranno ammessi alla fase successiva. Le percentuali del numero di iscritti che saranno ammessi per ciascuna delle quattro categorie a tale evento verranno precisate prima della finale nazionale. La comunicazione avverrà per mail e sarà indirizzata a ciascun referente di Istituto. Nel comporre la rosa dei finalisti, come criterio si utilizzerà anche quello della rappresentatività di tutte le regioni; in occasione della finale, infatti, ogni delegazione sarà invitata a portare una bandiera della propria regione per partecipare alla festa di premiazione finale (la </w:t>
      </w:r>
      <w:r w:rsidRPr="003E5AF2">
        <w:rPr>
          <w:rFonts w:ascii="Bookman Old Style" w:eastAsia="Times New Roman" w:hAnsi="Bookman Old Style" w:cs="Times New Roman"/>
          <w:i/>
          <w:iCs/>
          <w:color w:val="000000"/>
          <w:sz w:val="24"/>
          <w:szCs w:val="24"/>
          <w:lang w:eastAsia="it-IT"/>
        </w:rPr>
        <w:t>Festa delle regioni</w:t>
      </w:r>
      <w:r w:rsidRPr="003E5AF2">
        <w:rPr>
          <w:rFonts w:ascii="Bookman Old Style" w:eastAsia="Times New Roman" w:hAnsi="Bookman Old Style" w:cs="Times New Roman"/>
          <w:color w:val="000000"/>
          <w:sz w:val="24"/>
          <w:szCs w:val="24"/>
          <w:lang w:eastAsia="it-IT"/>
        </w:rPr>
        <w:t>);</w:t>
      </w:r>
    </w:p>
    <w:p w:rsidR="003E5AF2" w:rsidRPr="003E5AF2" w:rsidRDefault="003E5AF2" w:rsidP="00213FA4">
      <w:pPr>
        <w:shd w:val="clear" w:color="auto" w:fill="FEFEFE"/>
        <w:spacing w:before="150" w:after="150" w:line="396" w:lineRule="auto"/>
        <w:jc w:val="both"/>
        <w:rPr>
          <w:rFonts w:ascii="Bookman Old Style" w:eastAsia="Times New Roman" w:hAnsi="Bookman Old Style" w:cs="Times New Roman"/>
          <w:color w:val="000000"/>
          <w:sz w:val="24"/>
          <w:szCs w:val="24"/>
          <w:lang w:eastAsia="it-IT"/>
        </w:rPr>
      </w:pPr>
      <w:r w:rsidRPr="003E5AF2">
        <w:rPr>
          <w:rFonts w:ascii="Bookman Old Style" w:eastAsia="Times New Roman" w:hAnsi="Bookman Old Style" w:cs="Times New Roman"/>
          <w:color w:val="000000"/>
          <w:sz w:val="24"/>
          <w:szCs w:val="24"/>
          <w:lang w:eastAsia="it-IT"/>
        </w:rPr>
        <w:t xml:space="preserve">la </w:t>
      </w:r>
      <w:r w:rsidRPr="003E5AF2">
        <w:rPr>
          <w:rFonts w:ascii="Bookman Old Style" w:eastAsia="Times New Roman" w:hAnsi="Bookman Old Style" w:cs="Times New Roman"/>
          <w:b/>
          <w:bCs/>
          <w:color w:val="000000"/>
          <w:sz w:val="24"/>
          <w:szCs w:val="24"/>
          <w:lang w:eastAsia="it-IT"/>
        </w:rPr>
        <w:t>finale nazionale</w:t>
      </w:r>
      <w:r w:rsidRPr="003E5AF2">
        <w:rPr>
          <w:rFonts w:ascii="Bookman Old Style" w:eastAsia="Times New Roman" w:hAnsi="Bookman Old Style" w:cs="Times New Roman"/>
          <w:color w:val="000000"/>
          <w:sz w:val="24"/>
          <w:szCs w:val="24"/>
          <w:lang w:eastAsia="it-IT"/>
        </w:rPr>
        <w:t xml:space="preserve">, articolata in semifinale, finale e finalissima nazionale, si svolgerà con il patrocinio della Regione Puglia in Salento, nei pressi di Otranto, a Uggiano La Chiesa, nell'antico Castello "Antonio De Viti De Marco" di Casamassella. L'evento sarà organizzato dal Centro PRISTEM dell'Università Bocconi, dai docenti della Rete didattica nazionale "Emma Castelnuovo" per quel che concerne l'aspetto didattico delle gare, da Arteggiate Lab, dal Comune di Uggiano La Chiesa e dall'associazione culturale "Antonio De Viti De Marco" per tutto quel che concerne la logistica, l’accoglienza e gli eventi ludico-culturali associati all’evento. </w:t>
      </w:r>
      <w:bookmarkStart w:id="0" w:name="_GoBack"/>
      <w:bookmarkEnd w:id="0"/>
      <w:r w:rsidRPr="003E5AF2">
        <w:rPr>
          <w:rFonts w:ascii="Bookman Old Style" w:eastAsia="Times New Roman" w:hAnsi="Bookman Old Style" w:cs="Times New Roman"/>
          <w:color w:val="000000"/>
          <w:sz w:val="24"/>
          <w:szCs w:val="24"/>
          <w:lang w:eastAsia="it-IT"/>
        </w:rPr>
        <w:t>Alcune gare, per motivi organizzativi, potrebbero disputarsi in altre rinomate località del Salento come Lecce, Gallipoli o Santa Maria di Leuca.</w:t>
      </w:r>
    </w:p>
    <w:p w:rsidR="003E5AF2" w:rsidRDefault="003E5AF2" w:rsidP="00213FA4">
      <w:pPr>
        <w:shd w:val="clear" w:color="auto" w:fill="FEFEFE"/>
        <w:spacing w:before="150" w:after="150" w:line="396" w:lineRule="auto"/>
        <w:jc w:val="both"/>
        <w:rPr>
          <w:rFonts w:ascii="Bookman Old Style" w:eastAsia="Times New Roman" w:hAnsi="Bookman Old Style" w:cs="Times New Roman"/>
          <w:color w:val="000000"/>
          <w:sz w:val="24"/>
          <w:szCs w:val="24"/>
          <w:lang w:eastAsia="it-IT"/>
        </w:rPr>
      </w:pPr>
      <w:r w:rsidRPr="003E5AF2">
        <w:rPr>
          <w:rFonts w:ascii="Bookman Old Style" w:eastAsia="Times New Roman" w:hAnsi="Bookman Old Style" w:cs="Times New Roman"/>
          <w:color w:val="000000"/>
          <w:sz w:val="24"/>
          <w:szCs w:val="24"/>
          <w:lang w:eastAsia="it-IT"/>
        </w:rPr>
        <w:t xml:space="preserve">Per la finale in Salento è prevista anche la categoria L0 (matematici allo sbaraglio), pensata per gli accompagnatori dei concorrenti che non hanno fatto studi </w:t>
      </w:r>
      <w:r w:rsidRPr="003E5AF2">
        <w:rPr>
          <w:rFonts w:ascii="Bookman Old Style" w:eastAsia="Times New Roman" w:hAnsi="Bookman Old Style" w:cs="Times New Roman"/>
          <w:color w:val="000000"/>
          <w:sz w:val="24"/>
          <w:szCs w:val="24"/>
          <w:lang w:eastAsia="it-IT"/>
        </w:rPr>
        <w:lastRenderedPageBreak/>
        <w:t>universitari scientifici ma che hanno passione per la Matematica; tale categoria avrà per oggetto la "Geometria della massaia" ovvero semplici problemi alla portata di adulti che hanno voglia di "far pace" con la disciplina ed avrà un taglio all'insegna del humor.</w:t>
      </w:r>
    </w:p>
    <w:p w:rsidR="003E5AF2" w:rsidRPr="003E5AF2" w:rsidRDefault="003E5AF2" w:rsidP="00213FA4">
      <w:pPr>
        <w:shd w:val="clear" w:color="auto" w:fill="FEFEFE"/>
        <w:spacing w:before="150" w:after="150" w:line="396" w:lineRule="auto"/>
        <w:jc w:val="both"/>
        <w:rPr>
          <w:rFonts w:ascii="Verdana" w:eastAsia="Times New Roman" w:hAnsi="Verdana" w:cs="Times New Roman"/>
          <w:color w:val="000000"/>
          <w:sz w:val="18"/>
          <w:szCs w:val="18"/>
          <w:lang w:eastAsia="it-IT"/>
        </w:rPr>
      </w:pPr>
      <w:r w:rsidRPr="003E5AF2">
        <w:rPr>
          <w:rFonts w:ascii="Verdana" w:eastAsia="Times New Roman" w:hAnsi="Verdana" w:cs="Times New Roman"/>
          <w:noProof/>
          <w:color w:val="000000"/>
          <w:sz w:val="18"/>
          <w:szCs w:val="18"/>
          <w:lang w:eastAsia="it-IT"/>
        </w:rPr>
        <w:drawing>
          <wp:inline distT="0" distB="0" distL="0" distR="0" wp14:anchorId="0F8FA8B0" wp14:editId="537E78F1">
            <wp:extent cx="5904782" cy="3911918"/>
            <wp:effectExtent l="0" t="0" r="1270" b="0"/>
            <wp:docPr id="3" name="Immagine 3" descr="http://matematica.unibocconi.it/sites/default/files/DS%20%2B%20DSC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tematica.unibocconi.it/sites/default/files/DS%20%2B%20DSC_06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0840" cy="3929182"/>
                    </a:xfrm>
                    <a:prstGeom prst="rect">
                      <a:avLst/>
                    </a:prstGeom>
                    <a:noFill/>
                    <a:ln>
                      <a:noFill/>
                    </a:ln>
                  </pic:spPr>
                </pic:pic>
              </a:graphicData>
            </a:graphic>
          </wp:inline>
        </w:drawing>
      </w:r>
    </w:p>
    <w:p w:rsidR="0080715A" w:rsidRDefault="0080715A" w:rsidP="00213FA4">
      <w:pPr>
        <w:jc w:val="both"/>
      </w:pPr>
    </w:p>
    <w:sectPr w:rsidR="0080715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8009C2"/>
    <w:multiLevelType w:val="multilevel"/>
    <w:tmpl w:val="235E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F2"/>
    <w:rsid w:val="00213FA4"/>
    <w:rsid w:val="003E5AF2"/>
    <w:rsid w:val="00453647"/>
    <w:rsid w:val="0080715A"/>
    <w:rsid w:val="009F1E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52544"/>
  <w15:chartTrackingRefBased/>
  <w15:docId w15:val="{B02118DE-7914-4F8A-9594-7C26C2119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494572">
      <w:bodyDiv w:val="1"/>
      <w:marLeft w:val="0"/>
      <w:marRight w:val="0"/>
      <w:marTop w:val="0"/>
      <w:marBottom w:val="0"/>
      <w:divBdr>
        <w:top w:val="none" w:sz="0" w:space="0" w:color="auto"/>
        <w:left w:val="none" w:sz="0" w:space="0" w:color="auto"/>
        <w:bottom w:val="none" w:sz="0" w:space="0" w:color="auto"/>
        <w:right w:val="none" w:sz="0" w:space="0" w:color="auto"/>
      </w:divBdr>
      <w:divsChild>
        <w:div w:id="1489202900">
          <w:marLeft w:val="150"/>
          <w:marRight w:val="150"/>
          <w:marTop w:val="0"/>
          <w:marBottom w:val="0"/>
          <w:divBdr>
            <w:top w:val="none" w:sz="0" w:space="0" w:color="auto"/>
            <w:left w:val="none" w:sz="0" w:space="0" w:color="auto"/>
            <w:bottom w:val="none" w:sz="0" w:space="0" w:color="auto"/>
            <w:right w:val="none" w:sz="0" w:space="0" w:color="auto"/>
          </w:divBdr>
          <w:divsChild>
            <w:div w:id="664237627">
              <w:marLeft w:val="0"/>
              <w:marRight w:val="0"/>
              <w:marTop w:val="0"/>
              <w:marBottom w:val="0"/>
              <w:divBdr>
                <w:top w:val="none" w:sz="0" w:space="0" w:color="auto"/>
                <w:left w:val="none" w:sz="0" w:space="0" w:color="auto"/>
                <w:bottom w:val="none" w:sz="0" w:space="0" w:color="auto"/>
                <w:right w:val="none" w:sz="0" w:space="0" w:color="auto"/>
              </w:divBdr>
              <w:divsChild>
                <w:div w:id="1767844007">
                  <w:marLeft w:val="0"/>
                  <w:marRight w:val="0"/>
                  <w:marTop w:val="0"/>
                  <w:marBottom w:val="0"/>
                  <w:divBdr>
                    <w:top w:val="none" w:sz="0" w:space="0" w:color="auto"/>
                    <w:left w:val="none" w:sz="0" w:space="0" w:color="auto"/>
                    <w:bottom w:val="none" w:sz="0" w:space="0" w:color="auto"/>
                    <w:right w:val="none" w:sz="0" w:space="0" w:color="auto"/>
                  </w:divBdr>
                  <w:divsChild>
                    <w:div w:id="590545568">
                      <w:marLeft w:val="0"/>
                      <w:marRight w:val="0"/>
                      <w:marTop w:val="0"/>
                      <w:marBottom w:val="0"/>
                      <w:divBdr>
                        <w:top w:val="none" w:sz="0" w:space="0" w:color="auto"/>
                        <w:left w:val="none" w:sz="0" w:space="0" w:color="auto"/>
                        <w:bottom w:val="none" w:sz="0" w:space="0" w:color="auto"/>
                        <w:right w:val="none" w:sz="0" w:space="0" w:color="auto"/>
                      </w:divBdr>
                    </w:div>
                    <w:div w:id="20613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647</Words>
  <Characters>3693</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Neri</dc:creator>
  <cp:keywords/>
  <dc:description/>
  <cp:lastModifiedBy>Cristina</cp:lastModifiedBy>
  <cp:revision>4</cp:revision>
  <dcterms:created xsi:type="dcterms:W3CDTF">2017-02-13T14:40:00Z</dcterms:created>
  <dcterms:modified xsi:type="dcterms:W3CDTF">2019-10-13T19:08:00Z</dcterms:modified>
</cp:coreProperties>
</file>